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2ED38" w14:textId="77777777" w:rsidR="00AD6D20" w:rsidRPr="00EC70FB" w:rsidRDefault="00EC70FB" w:rsidP="00EC70FB">
      <w:pPr>
        <w:jc w:val="center"/>
        <w:rPr>
          <w:b/>
          <w:sz w:val="28"/>
          <w:szCs w:val="28"/>
        </w:rPr>
      </w:pPr>
      <w:r w:rsidRPr="00EC70FB">
        <w:rPr>
          <w:b/>
          <w:sz w:val="28"/>
          <w:szCs w:val="28"/>
        </w:rPr>
        <w:t>Introduction to 1959 Oregon Centennial Tokens</w:t>
      </w:r>
    </w:p>
    <w:p w14:paraId="51E36651" w14:textId="77777777" w:rsidR="00AD6D20" w:rsidRDefault="00AD6D20" w:rsidP="00AD6D20">
      <w:pPr>
        <w:ind w:firstLine="720"/>
        <w:jc w:val="both"/>
      </w:pPr>
    </w:p>
    <w:p w14:paraId="1BD91DA0" w14:textId="6B8001F5" w:rsidR="00F413EF" w:rsidRDefault="00EC70FB" w:rsidP="0097005A">
      <w:pPr>
        <w:ind w:firstLine="720"/>
        <w:jc w:val="both"/>
        <w:rPr>
          <w:noProof/>
        </w:rPr>
      </w:pPr>
      <w:r>
        <w:rPr>
          <w:noProof/>
        </w:rPr>
        <w:drawing>
          <wp:anchor distT="0" distB="0" distL="114300" distR="114300" simplePos="0" relativeHeight="251664384" behindDoc="0" locked="0" layoutInCell="1" allowOverlap="1" wp14:anchorId="66F8E1AB" wp14:editId="74F645DE">
            <wp:simplePos x="0" y="0"/>
            <wp:positionH relativeFrom="column">
              <wp:posOffset>3200400</wp:posOffset>
            </wp:positionH>
            <wp:positionV relativeFrom="paragraph">
              <wp:posOffset>22225</wp:posOffset>
            </wp:positionV>
            <wp:extent cx="2322830" cy="2324100"/>
            <wp:effectExtent l="19050" t="0" r="1270" b="0"/>
            <wp:wrapTight wrapText="bothSides">
              <wp:wrapPolygon edited="0">
                <wp:start x="-177" y="0"/>
                <wp:lineTo x="-177" y="21423"/>
                <wp:lineTo x="21612" y="21423"/>
                <wp:lineTo x="21612" y="0"/>
                <wp:lineTo x="-177" y="0"/>
              </wp:wrapPolygon>
            </wp:wrapTight>
            <wp:docPr id="3" name="Picture 3" descr="Copland:Desktop:20121215 Centennial Token Photos:IMG_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land:Desktop:20121215 Centennial Token Photos:IMG_7678.JP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2322830" cy="2324100"/>
                    </a:xfrm>
                    <a:prstGeom prst="rect">
                      <a:avLst/>
                    </a:prstGeom>
                    <a:noFill/>
                    <a:ln>
                      <a:noFill/>
                    </a:ln>
                  </pic:spPr>
                </pic:pic>
              </a:graphicData>
            </a:graphic>
          </wp:anchor>
        </w:drawing>
      </w:r>
      <w:r w:rsidR="00BD6CBA">
        <w:rPr>
          <w:noProof/>
        </w:rPr>
        <w:pict w14:anchorId="26E3534E">
          <v:shapetype id="_x0000_t202" coordsize="21600,21600" o:spt="202" path="m,l,21600r21600,l21600,xe">
            <v:stroke joinstyle="miter"/>
            <v:path gradientshapeok="t" o:connecttype="rect"/>
          </v:shapetype>
          <v:shape id="Text Box 24" o:spid="_x0000_s1026" type="#_x0000_t202" style="position:absolute;left:0;text-align:left;margin-left:252pt;margin-top:193pt;width:189pt;height:39.85pt;z-index:2516817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8sP9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" filled="f" stroked="f">
            <v:textbox>
              <w:txbxContent>
                <w:p w14:paraId="1A157314" w14:textId="77777777" w:rsidR="00F413EF" w:rsidRPr="00162895" w:rsidRDefault="00F413EF" w:rsidP="00FC418E">
                  <w:pPr>
                    <w:jc w:val="right"/>
                    <w:rPr>
                      <w:b/>
                      <w:i/>
                      <w:szCs w:val="26"/>
                    </w:rPr>
                  </w:pPr>
                  <w:r>
                    <w:rPr>
                      <w:b/>
                      <w:i/>
                      <w:szCs w:val="26"/>
                    </w:rPr>
                    <w:t xml:space="preserve">Official Centennial Emblem as depicted on the tokens. </w:t>
                  </w:r>
                </w:p>
              </w:txbxContent>
            </v:textbox>
            <w10:wrap type="square"/>
          </v:shape>
        </w:pict>
      </w:r>
      <w:r w:rsidR="00A77236">
        <w:t>In 1845</w:t>
      </w:r>
      <w:r w:rsidR="00747FAF">
        <w:t>,</w:t>
      </w:r>
      <w:r w:rsidR="00A77236">
        <w:t xml:space="preserve"> Asa Lovejoy and Francis Pettygrove flipped an 1835 large cent to determine the name of a new settlement. Pettygrove won best two out of three and so the developing community was named Portland after his hometown</w:t>
      </w:r>
      <w:r w:rsidR="008C52BC">
        <w:t xml:space="preserve"> in Maine</w:t>
      </w:r>
      <w:r w:rsidR="00A77236">
        <w:t>. Fou</w:t>
      </w:r>
      <w:r w:rsidR="003B1288">
        <w:t>rteen years later, Portland was growing fast, and on Valentines Day of 1859 Oregon became the 33</w:t>
      </w:r>
      <w:r w:rsidR="003B1288" w:rsidRPr="003B1288">
        <w:rPr>
          <w:vertAlign w:val="superscript"/>
        </w:rPr>
        <w:t>rd</w:t>
      </w:r>
      <w:r w:rsidR="003B1288">
        <w:t xml:space="preserve"> state admitted to the</w:t>
      </w:r>
      <w:r w:rsidR="008578C8">
        <w:t xml:space="preserve"> union, with Portland being its</w:t>
      </w:r>
      <w:r w:rsidR="003B1288">
        <w:t xml:space="preserve"> major port. Portland grew to be the largest city in the state because</w:t>
      </w:r>
      <w:r w:rsidR="008578C8">
        <w:t xml:space="preserve"> it </w:t>
      </w:r>
      <w:r w:rsidR="00747FAF">
        <w:t xml:space="preserve">was </w:t>
      </w:r>
      <w:r w:rsidR="00FC418E">
        <w:t xml:space="preserve">a hub for transportation and </w:t>
      </w:r>
      <w:r w:rsidR="008578C8">
        <w:t>because of its industrial prowess. Today, it is still the largest city in the state but it is now famous for being a leading “green city” with its massive public parks, sustainable buildings, city</w:t>
      </w:r>
      <w:r w:rsidR="008C46E3">
        <w:t>-</w:t>
      </w:r>
      <w:r w:rsidR="008578C8">
        <w:t>wide composting program, and extensive mass transit system, distancing itself</w:t>
      </w:r>
      <w:r w:rsidR="008C52BC">
        <w:t xml:space="preserve"> far</w:t>
      </w:r>
      <w:r w:rsidR="008578C8">
        <w:t xml:space="preserve"> from its past which was tied directly to the forestry in</w:t>
      </w:r>
      <w:r w:rsidR="00645B3D">
        <w:t>dustry that built up the state. While Oregon as a whole developed largely because of logging, Portland was always an industrial leader, and it was a model city as the rest of the state diversified. In 1959, Oregon cele</w:t>
      </w:r>
      <w:r w:rsidR="002F65FD">
        <w:t xml:space="preserve">brated </w:t>
      </w:r>
      <w:r w:rsidR="00747FAF">
        <w:t xml:space="preserve">the centennial of </w:t>
      </w:r>
      <w:r w:rsidR="002F65FD">
        <w:t>its statehood with a large budget granted by the state government; the central element was the Oregon Centennial Exposition, held at the Portland</w:t>
      </w:r>
      <w:r w:rsidR="00871288">
        <w:t xml:space="preserve"> Expo center.</w:t>
      </w:r>
    </w:p>
    <w:p w14:paraId="735241B0" w14:textId="71C0337E" w:rsidR="00162895" w:rsidRDefault="00BD6CBA" w:rsidP="00EC70FB">
      <w:pPr>
        <w:spacing w:before="120"/>
        <w:ind w:left="3240" w:firstLine="720"/>
        <w:jc w:val="both"/>
      </w:pPr>
      <w:r>
        <w:rPr>
          <w:noProof/>
        </w:rPr>
        <w:pict w14:anchorId="79FFA256">
          <v:shape id="Text Box 6" o:spid="_x0000_s1027" type="#_x0000_t202" style="position:absolute;left:0;text-align:left;margin-left:0;margin-top:183.3pt;width:162pt;height:81.5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" filled="f" stroked="f">
            <v:textbox>
              <w:txbxContent>
                <w:p w14:paraId="654E99EE" w14:textId="77777777" w:rsidR="00F413EF" w:rsidRPr="00162895" w:rsidRDefault="00F413EF" w:rsidP="00162895">
                  <w:pPr>
                    <w:rPr>
                      <w:b/>
                      <w:i/>
                      <w:szCs w:val="26"/>
                    </w:rPr>
                  </w:pPr>
                  <w:r w:rsidRPr="00162895">
                    <w:rPr>
                      <w:b/>
                      <w:i/>
                      <w:szCs w:val="26"/>
                    </w:rPr>
                    <w:t>Uniface tokens were made as sample pieces to market to the localities. Most are found with original holes.</w:t>
                  </w:r>
                </w:p>
              </w:txbxContent>
            </v:textbox>
            <w10:wrap type="square"/>
          </v:shape>
        </w:pict>
      </w:r>
      <w:r w:rsidR="00FC418E">
        <w:rPr>
          <w:noProof/>
        </w:rPr>
        <w:drawing>
          <wp:anchor distT="0" distB="0" distL="114300" distR="114300" simplePos="0" relativeHeight="251659264" behindDoc="0" locked="0" layoutInCell="1" allowOverlap="1" wp14:anchorId="5F03B6A0" wp14:editId="2C81FBDB">
            <wp:simplePos x="0" y="0"/>
            <wp:positionH relativeFrom="column">
              <wp:posOffset>0</wp:posOffset>
            </wp:positionH>
            <wp:positionV relativeFrom="paragraph">
              <wp:posOffset>219710</wp:posOffset>
            </wp:positionV>
            <wp:extent cx="2057400" cy="2057400"/>
            <wp:effectExtent l="0" t="0" r="0" b="0"/>
            <wp:wrapTight wrapText="bothSides">
              <wp:wrapPolygon edited="0">
                <wp:start x="0" y="0"/>
                <wp:lineTo x="0" y="21333"/>
                <wp:lineTo x="21333" y="21333"/>
                <wp:lineTo x="21333" y="0"/>
                <wp:lineTo x="0" y="0"/>
              </wp:wrapPolygon>
            </wp:wrapTight>
            <wp:docPr id="5" name="Picture 5" descr="Copland:Desktop:20121215 Centennial Token Photos: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land:Desktop:20121215 Centennial Token Photos:IMG_7672.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anchor>
        </w:drawing>
      </w:r>
      <w:r w:rsidR="00267BCF">
        <w:t>The Oregon Centennial Emblem was commissioned by the state and was used to on exhibition materials and souvenirs. The em</w:t>
      </w:r>
      <w:r w:rsidR="0097005A">
        <w:t>blem depicted a harbor with various technologies: a pane, smokestacks, and ships, but it also has a covered wagon, remembering the past. U</w:t>
      </w:r>
      <w:r w:rsidR="00267BCF">
        <w:t>nderneath it read “Frontier of the</w:t>
      </w:r>
      <w:r w:rsidR="00162895">
        <w:t xml:space="preserve"> Future,” an appropriate slogan </w:t>
      </w:r>
      <w:r w:rsidR="00267BCF">
        <w:t xml:space="preserve">for a western state that was fast in development. One of the many things that the emblem was used on </w:t>
      </w:r>
      <w:r w:rsidR="00D56E93">
        <w:t>was</w:t>
      </w:r>
      <w:r w:rsidR="00267BCF">
        <w:t xml:space="preserve"> </w:t>
      </w:r>
      <w:r w:rsidR="00D56E93">
        <w:t xml:space="preserve">a series of tokens </w:t>
      </w:r>
      <w:r w:rsidR="00871288">
        <w:t xml:space="preserve">and medals </w:t>
      </w:r>
      <w:r w:rsidR="00D56E93">
        <w:t>produced not by the state, but by the Northwest Specialty Sales Co</w:t>
      </w:r>
      <w:r w:rsidR="008C46E3">
        <w:t>.</w:t>
      </w:r>
      <w:r w:rsidR="00D56E93">
        <w:t xml:space="preserve">, which in turn successfully marketed them to </w:t>
      </w:r>
      <w:r w:rsidR="00871288">
        <w:t>38 localities that purchased the pieces</w:t>
      </w:r>
      <w:r w:rsidR="00D56E93">
        <w:t xml:space="preserve">. </w:t>
      </w:r>
      <w:r w:rsidR="00D56E93" w:rsidRPr="00D56E93">
        <w:t xml:space="preserve">Many localities sold them as a fundraiser to finance their </w:t>
      </w:r>
      <w:r w:rsidR="00D56E93">
        <w:t xml:space="preserve">local </w:t>
      </w:r>
      <w:r w:rsidR="008C46E3">
        <w:t>c</w:t>
      </w:r>
      <w:r w:rsidR="00D56E93" w:rsidRPr="00D56E93">
        <w:t>entennial celebrations. Each locality had the option of using the standard obverse and a</w:t>
      </w:r>
      <w:r w:rsidR="00D56E93">
        <w:t xml:space="preserve"> customizable standard reverse that </w:t>
      </w:r>
      <w:r w:rsidR="008C46E3">
        <w:t>said,</w:t>
      </w:r>
      <w:r w:rsidR="00D56E93">
        <w:t xml:space="preserve"> “Good for 50</w:t>
      </w:r>
      <w:r w:rsidR="008C46E3">
        <w:t>¢</w:t>
      </w:r>
      <w:r>
        <w:t xml:space="preserve"> in trade</w:t>
      </w:r>
      <w:r w:rsidR="00D56E93">
        <w:t>” and a slogan of their choice.</w:t>
      </w:r>
    </w:p>
    <w:p w14:paraId="35AEF07A" w14:textId="022600CD" w:rsidR="004B693D" w:rsidRDefault="00F413EF" w:rsidP="00F413EF">
      <w:pPr>
        <w:ind w:firstLine="720"/>
        <w:jc w:val="both"/>
      </w:pPr>
      <w:r>
        <w:rPr>
          <w:noProof/>
        </w:rPr>
        <w:lastRenderedPageBreak/>
        <w:drawing>
          <wp:anchor distT="0" distB="0" distL="114300" distR="114300" simplePos="0" relativeHeight="251669504" behindDoc="0" locked="0" layoutInCell="1" allowOverlap="1" wp14:anchorId="11A7D156" wp14:editId="6E167C5F">
            <wp:simplePos x="0" y="0"/>
            <wp:positionH relativeFrom="column">
              <wp:posOffset>3886200</wp:posOffset>
            </wp:positionH>
            <wp:positionV relativeFrom="paragraph">
              <wp:posOffset>2171700</wp:posOffset>
            </wp:positionV>
            <wp:extent cx="1600200" cy="1600200"/>
            <wp:effectExtent l="0" t="0" r="0" b="0"/>
            <wp:wrapTight wrapText="bothSides">
              <wp:wrapPolygon edited="0">
                <wp:start x="0" y="0"/>
                <wp:lineTo x="0" y="21257"/>
                <wp:lineTo x="21257" y="21257"/>
                <wp:lineTo x="21257" y="0"/>
                <wp:lineTo x="0" y="0"/>
              </wp:wrapPolygon>
            </wp:wrapTight>
            <wp:docPr id="12" name="Picture 12" descr="Copland:Desktop:20121215 Centennial Token Photos:IMG_7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pland:Desktop:20121215 Centennial Token Photos:IMG_7649.JPG"/>
                    <pic:cNvPicPr>
                      <a:picLocks noChangeAspect="1" noChangeArrowheads="1"/>
                    </pic:cNvPicPr>
                  </pic:nvPicPr>
                  <pic:blipFill>
                    <a:blip r:embed="rId8">
                      <a:grayscl/>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Pr>
          <w:noProof/>
        </w:rPr>
        <w:drawing>
          <wp:anchor distT="0" distB="0" distL="114300" distR="114300" simplePos="0" relativeHeight="251689984" behindDoc="0" locked="0" layoutInCell="1" allowOverlap="1" wp14:anchorId="6FAE4830" wp14:editId="0C144710">
            <wp:simplePos x="0" y="0"/>
            <wp:positionH relativeFrom="column">
              <wp:posOffset>-114300</wp:posOffset>
            </wp:positionH>
            <wp:positionV relativeFrom="paragraph">
              <wp:posOffset>2971800</wp:posOffset>
            </wp:positionV>
            <wp:extent cx="1600200" cy="1600200"/>
            <wp:effectExtent l="0" t="0" r="0" b="0"/>
            <wp:wrapTight wrapText="bothSides">
              <wp:wrapPolygon edited="0">
                <wp:start x="0" y="0"/>
                <wp:lineTo x="0" y="21257"/>
                <wp:lineTo x="21257" y="21257"/>
                <wp:lineTo x="21257" y="0"/>
                <wp:lineTo x="0" y="0"/>
              </wp:wrapPolygon>
            </wp:wrapTight>
            <wp:docPr id="18" name="Picture 18" descr="Copland:Desktop:20121215 Centennial Token Photos:IMG_7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pland:Desktop:20121215 Centennial Token Photos:IMG_7667.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Pr>
          <w:noProof/>
        </w:rPr>
        <w:drawing>
          <wp:anchor distT="0" distB="0" distL="114300" distR="114300" simplePos="0" relativeHeight="251683840" behindDoc="0" locked="0" layoutInCell="1" allowOverlap="1" wp14:anchorId="00F6DA67" wp14:editId="19254DA1">
            <wp:simplePos x="0" y="0"/>
            <wp:positionH relativeFrom="column">
              <wp:posOffset>1943100</wp:posOffset>
            </wp:positionH>
            <wp:positionV relativeFrom="paragraph">
              <wp:posOffset>-114300</wp:posOffset>
            </wp:positionV>
            <wp:extent cx="1600200" cy="1600200"/>
            <wp:effectExtent l="0" t="0" r="0" b="0"/>
            <wp:wrapTight wrapText="bothSides">
              <wp:wrapPolygon edited="0">
                <wp:start x="0" y="0"/>
                <wp:lineTo x="0" y="21257"/>
                <wp:lineTo x="21257" y="21257"/>
                <wp:lineTo x="21257" y="0"/>
                <wp:lineTo x="0" y="0"/>
              </wp:wrapPolygon>
            </wp:wrapTight>
            <wp:docPr id="11" name="Picture 11" descr="Copland:Desktop:20121215 Centennial Token Photos:IMG_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land:Desktop:20121215 Centennial Token Photos:IMG_7663.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471FD369" wp14:editId="2AFE31C9">
            <wp:simplePos x="0" y="0"/>
            <wp:positionH relativeFrom="column">
              <wp:posOffset>3886200</wp:posOffset>
            </wp:positionH>
            <wp:positionV relativeFrom="paragraph">
              <wp:posOffset>-114300</wp:posOffset>
            </wp:positionV>
            <wp:extent cx="1600200" cy="1600200"/>
            <wp:effectExtent l="0" t="0" r="0" b="0"/>
            <wp:wrapTight wrapText="bothSides">
              <wp:wrapPolygon edited="0">
                <wp:start x="0" y="0"/>
                <wp:lineTo x="0" y="21257"/>
                <wp:lineTo x="21257" y="21257"/>
                <wp:lineTo x="21257" y="0"/>
                <wp:lineTo x="0" y="0"/>
              </wp:wrapPolygon>
            </wp:wrapTight>
            <wp:docPr id="10" name="Picture 10" descr="Copland:Desktop:20121215 Centennial Token Photos:IMG_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pland:Desktop:20121215 Centennial Token Photos:IMG_7660.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Pr>
          <w:noProof/>
        </w:rPr>
        <w:drawing>
          <wp:anchor distT="0" distB="0" distL="114300" distR="114300" simplePos="0" relativeHeight="251687936" behindDoc="0" locked="0" layoutInCell="1" allowOverlap="1" wp14:anchorId="74C8A483" wp14:editId="505C3425">
            <wp:simplePos x="0" y="0"/>
            <wp:positionH relativeFrom="column">
              <wp:posOffset>0</wp:posOffset>
            </wp:positionH>
            <wp:positionV relativeFrom="paragraph">
              <wp:posOffset>-114300</wp:posOffset>
            </wp:positionV>
            <wp:extent cx="1600200" cy="1600200"/>
            <wp:effectExtent l="0" t="0" r="0" b="0"/>
            <wp:wrapTight wrapText="bothSides">
              <wp:wrapPolygon edited="0">
                <wp:start x="0" y="0"/>
                <wp:lineTo x="0" y="21257"/>
                <wp:lineTo x="21257" y="21257"/>
                <wp:lineTo x="21257" y="0"/>
                <wp:lineTo x="0" y="0"/>
              </wp:wrapPolygon>
            </wp:wrapTight>
            <wp:docPr id="8" name="Picture 8" descr="Copland:Desktop:20121215 Centennial Token Photos:IMG_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land:Desktop:20121215 Centennial Token Photos:IMG_7652.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sidR="00D56E93">
        <w:t xml:space="preserve">The locations were each able to represent their region with the short </w:t>
      </w:r>
      <w:r w:rsidR="008C46E3">
        <w:t>slogan, and</w:t>
      </w:r>
      <w:r w:rsidR="00D56E93">
        <w:t xml:space="preserve"> </w:t>
      </w:r>
      <w:r w:rsidR="008C46E3">
        <w:t xml:space="preserve">each </w:t>
      </w:r>
      <w:r w:rsidR="00D56E93">
        <w:t xml:space="preserve">gave visitors to their </w:t>
      </w:r>
      <w:proofErr w:type="gramStart"/>
      <w:r w:rsidR="00D56E93">
        <w:t>celebrations</w:t>
      </w:r>
      <w:proofErr w:type="gramEnd"/>
      <w:r w:rsidR="00D56E93">
        <w:t xml:space="preserve"> mementos of the area. Lebanon proudly declared themselves “home of the worlds largest strawberry shortcake,” </w:t>
      </w:r>
      <w:r w:rsidR="00871288">
        <w:t xml:space="preserve">and </w:t>
      </w:r>
      <w:r w:rsidR="00A12266">
        <w:t>Milton-</w:t>
      </w:r>
      <w:proofErr w:type="spellStart"/>
      <w:r w:rsidR="00A12266">
        <w:t>Freewater</w:t>
      </w:r>
      <w:proofErr w:type="spellEnd"/>
      <w:r w:rsidR="00871288">
        <w:rPr>
          <w:b/>
        </w:rPr>
        <w:t xml:space="preserve"> </w:t>
      </w:r>
      <w:r w:rsidR="00871288">
        <w:t>was “The Pea Capitol of the World.”</w:t>
      </w:r>
      <w:r w:rsidR="00A12266">
        <w:t xml:space="preserve"> Arlington</w:t>
      </w:r>
      <w:r w:rsidR="00D56E93" w:rsidRPr="00D56E93">
        <w:rPr>
          <w:b/>
        </w:rPr>
        <w:t xml:space="preserve"> </w:t>
      </w:r>
      <w:r w:rsidR="00D56E93">
        <w:t xml:space="preserve">oddly wrote “Flooded by the John Day </w:t>
      </w:r>
      <w:r w:rsidR="008C46E3">
        <w:t>Dam</w:t>
      </w:r>
      <w:r w:rsidR="00D56E93">
        <w:t xml:space="preserve"> in </w:t>
      </w:r>
      <w:r w:rsidR="00D56E93" w:rsidRPr="00A12266">
        <w:t>196</w:t>
      </w:r>
      <w:r w:rsidR="00A12266" w:rsidRPr="00A12266">
        <w:t>7</w:t>
      </w:r>
      <w:r w:rsidR="008C46E3">
        <w:t>,</w:t>
      </w:r>
      <w:r w:rsidR="00D56E93">
        <w:t>” predicting the destruct</w:t>
      </w:r>
      <w:r w:rsidR="00871288">
        <w:t>ion of their city</w:t>
      </w:r>
      <w:r w:rsidR="00A12266">
        <w:t xml:space="preserve"> by the </w:t>
      </w:r>
      <w:r w:rsidR="008C46E3">
        <w:t>dam</w:t>
      </w:r>
      <w:r w:rsidR="00A12266">
        <w:t xml:space="preserve"> that had been under construction for a year</w:t>
      </w:r>
      <w:r w:rsidR="00871288">
        <w:t xml:space="preserve">. The construction of the </w:t>
      </w:r>
      <w:r w:rsidR="008C46E3">
        <w:t>dam</w:t>
      </w:r>
      <w:r w:rsidR="00871288">
        <w:t xml:space="preserve"> was </w:t>
      </w:r>
      <w:r w:rsidR="008C46E3">
        <w:t>delayed,</w:t>
      </w:r>
      <w:r w:rsidR="00871288">
        <w:t xml:space="preserve"> </w:t>
      </w:r>
      <w:r w:rsidR="00A12266">
        <w:t>and the town was flooded in 1968</w:t>
      </w:r>
      <w:r w:rsidR="00871288">
        <w:t xml:space="preserve">.  </w:t>
      </w:r>
      <w:r w:rsidR="00D56E93">
        <w:t xml:space="preserve">Grants Pass was </w:t>
      </w:r>
      <w:r w:rsidR="00871288">
        <w:t xml:space="preserve">the only location to be </w:t>
      </w:r>
      <w:r w:rsidR="00D56E93">
        <w:t>creative with its customization</w:t>
      </w:r>
      <w:r w:rsidR="00871288">
        <w:t xml:space="preserve"> of the obverse</w:t>
      </w:r>
      <w:r w:rsidR="00D56E93">
        <w:t>, replacing the scene o</w:t>
      </w:r>
      <w:r w:rsidR="00871288">
        <w:t xml:space="preserve">f the emblem with a caveman. </w:t>
      </w:r>
    </w:p>
    <w:p w14:paraId="134C55C2" w14:textId="024B46F8" w:rsidR="00D56E93" w:rsidRDefault="00EC70FB" w:rsidP="00EC70FB">
      <w:pPr>
        <w:spacing w:before="120"/>
        <w:ind w:firstLine="720"/>
        <w:jc w:val="both"/>
      </w:pPr>
      <w:r>
        <w:rPr>
          <w:noProof/>
        </w:rPr>
        <w:drawing>
          <wp:anchor distT="0" distB="0" distL="114300" distR="114300" simplePos="0" relativeHeight="251676672" behindDoc="0" locked="0" layoutInCell="1" allowOverlap="1" wp14:anchorId="7C494156" wp14:editId="215C6E8A">
            <wp:simplePos x="0" y="0"/>
            <wp:positionH relativeFrom="column">
              <wp:posOffset>2426335</wp:posOffset>
            </wp:positionH>
            <wp:positionV relativeFrom="paragraph">
              <wp:posOffset>2422525</wp:posOffset>
            </wp:positionV>
            <wp:extent cx="1600200" cy="1600200"/>
            <wp:effectExtent l="19050" t="0" r="0" b="0"/>
            <wp:wrapTight wrapText="bothSides">
              <wp:wrapPolygon edited="0">
                <wp:start x="-257" y="0"/>
                <wp:lineTo x="-257" y="21343"/>
                <wp:lineTo x="21600" y="21343"/>
                <wp:lineTo x="21600" y="0"/>
                <wp:lineTo x="-257" y="0"/>
              </wp:wrapPolygon>
            </wp:wrapTight>
            <wp:docPr id="19" name="Picture 19" descr="Copland:Desktop:20121215 Centennial Token Photos:IMG_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pland:Desktop:20121215 Centennial Token Photos:IMG_7673.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Pr>
          <w:noProof/>
        </w:rPr>
        <w:drawing>
          <wp:anchor distT="0" distB="0" distL="114300" distR="114300" simplePos="0" relativeHeight="251691008" behindDoc="0" locked="0" layoutInCell="1" allowOverlap="1" wp14:anchorId="720965FE" wp14:editId="6D9AB483">
            <wp:simplePos x="0" y="0"/>
            <wp:positionH relativeFrom="column">
              <wp:posOffset>711835</wp:posOffset>
            </wp:positionH>
            <wp:positionV relativeFrom="paragraph">
              <wp:posOffset>2422525</wp:posOffset>
            </wp:positionV>
            <wp:extent cx="1600200" cy="1600200"/>
            <wp:effectExtent l="19050" t="0" r="0" b="0"/>
            <wp:wrapSquare wrapText="bothSides"/>
            <wp:docPr id="14" name="Picture 14" descr="Copland:Desktop:20121215 Centennial Token Photos:IMG_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Copland:Desktop:20121215 Centennial Token Photos:IMG_7655.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600200" cy="1600200"/>
                    </a:xfrm>
                    <a:prstGeom prst="ellipse">
                      <a:avLst/>
                    </a:prstGeom>
                    <a:noFill/>
                    <a:ln>
                      <a:noFill/>
                    </a:ln>
                  </pic:spPr>
                </pic:pic>
              </a:graphicData>
            </a:graphic>
          </wp:anchor>
        </w:drawing>
      </w:r>
      <w:r>
        <w:rPr>
          <w:noProof/>
        </w:rPr>
        <w:drawing>
          <wp:anchor distT="0" distB="0" distL="114300" distR="114300" simplePos="0" relativeHeight="251674624" behindDoc="0" locked="0" layoutInCell="1" allowOverlap="1" wp14:anchorId="630BED83" wp14:editId="5BA3B865">
            <wp:simplePos x="0" y="0"/>
            <wp:positionH relativeFrom="column">
              <wp:posOffset>-1002665</wp:posOffset>
            </wp:positionH>
            <wp:positionV relativeFrom="paragraph">
              <wp:posOffset>2422525</wp:posOffset>
            </wp:positionV>
            <wp:extent cx="1600200" cy="1600200"/>
            <wp:effectExtent l="19050" t="0" r="0" b="0"/>
            <wp:wrapTight wrapText="bothSides">
              <wp:wrapPolygon edited="0">
                <wp:start x="8229" y="0"/>
                <wp:lineTo x="6171" y="514"/>
                <wp:lineTo x="1543" y="3343"/>
                <wp:lineTo x="-257" y="7971"/>
                <wp:lineTo x="-257" y="12343"/>
                <wp:lineTo x="771" y="16457"/>
                <wp:lineTo x="1029" y="16971"/>
                <wp:lineTo x="5143" y="20571"/>
                <wp:lineTo x="5657" y="20829"/>
                <wp:lineTo x="7457" y="21343"/>
                <wp:lineTo x="7971" y="21343"/>
                <wp:lineTo x="13371" y="21343"/>
                <wp:lineTo x="13886" y="21343"/>
                <wp:lineTo x="15686" y="20829"/>
                <wp:lineTo x="15686" y="20571"/>
                <wp:lineTo x="16200" y="20571"/>
                <wp:lineTo x="20314" y="16971"/>
                <wp:lineTo x="20571" y="16457"/>
                <wp:lineTo x="21600" y="12857"/>
                <wp:lineTo x="21600" y="7971"/>
                <wp:lineTo x="21086" y="6686"/>
                <wp:lineTo x="20057" y="3343"/>
                <wp:lineTo x="15171" y="514"/>
                <wp:lineTo x="13114" y="0"/>
                <wp:lineTo x="8229" y="0"/>
              </wp:wrapPolygon>
            </wp:wrapTight>
            <wp:docPr id="17" name="Picture 17" descr="Copland:Desktop:20121215 Centennial Token Photos:IMG_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Copland:Desktop:20121215 Centennial Token Photos:IMG_7665.JP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600200" cy="1600200"/>
                    </a:xfrm>
                    <a:prstGeom prst="ellipse">
                      <a:avLst/>
                    </a:prstGeom>
                    <a:noFill/>
                    <a:ln>
                      <a:noFill/>
                    </a:ln>
                  </pic:spPr>
                </pic:pic>
              </a:graphicData>
            </a:graphic>
          </wp:anchor>
        </w:drawing>
      </w:r>
      <w:r w:rsidR="00F413EF">
        <w:rPr>
          <w:noProof/>
        </w:rPr>
        <w:drawing>
          <wp:anchor distT="0" distB="0" distL="114300" distR="114300" simplePos="0" relativeHeight="251673600" behindDoc="0" locked="0" layoutInCell="1" allowOverlap="1" wp14:anchorId="32E5D38F" wp14:editId="35F1D8C3">
            <wp:simplePos x="0" y="0"/>
            <wp:positionH relativeFrom="column">
              <wp:posOffset>-1688465</wp:posOffset>
            </wp:positionH>
            <wp:positionV relativeFrom="paragraph">
              <wp:posOffset>755650</wp:posOffset>
            </wp:positionV>
            <wp:extent cx="1600200" cy="1600200"/>
            <wp:effectExtent l="0" t="0" r="0" b="0"/>
            <wp:wrapTight wrapText="bothSides">
              <wp:wrapPolygon edited="0">
                <wp:start x="0" y="0"/>
                <wp:lineTo x="0" y="21257"/>
                <wp:lineTo x="21257" y="21257"/>
                <wp:lineTo x="21257" y="0"/>
                <wp:lineTo x="0" y="0"/>
              </wp:wrapPolygon>
            </wp:wrapTight>
            <wp:docPr id="16" name="Picture 16" descr="Copland:Desktop:20121215 Centennial Token Photos:IMG_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pland:Desktop:20121215 Centennial Token Photos:IMG_7662.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sidR="004B693D">
        <w:t xml:space="preserve">Four locations produced </w:t>
      </w:r>
      <w:r w:rsidR="00F413EF">
        <w:t>medals now recognized as so-</w:t>
      </w:r>
      <w:r w:rsidR="00952514">
        <w:t>called dollars</w:t>
      </w:r>
      <w:r w:rsidR="004B693D">
        <w:t xml:space="preserve">: Eugene, Salem, Independence, and Roseburg. </w:t>
      </w:r>
      <w:r w:rsidR="00871288">
        <w:t xml:space="preserve">Eugene used the Oregon </w:t>
      </w:r>
      <w:r w:rsidR="0097005A">
        <w:t>Trail</w:t>
      </w:r>
      <w:r w:rsidR="00871288">
        <w:t xml:space="preserve"> commemorative</w:t>
      </w:r>
      <w:r w:rsidR="004B693D">
        <w:t xml:space="preserve"> reverse design</w:t>
      </w:r>
      <w:r w:rsidR="008C46E3">
        <w:t>.</w:t>
      </w:r>
      <w:r w:rsidR="004B693D">
        <w:t xml:space="preserve"> Salem depicted the state capitol building</w:t>
      </w:r>
      <w:r w:rsidR="008C46E3">
        <w:t>.</w:t>
      </w:r>
      <w:r w:rsidR="004B693D">
        <w:t xml:space="preserve"> Independence depicted a wagon train, “From Independence Missouri to Independence Oregon</w:t>
      </w:r>
      <w:r w:rsidR="008C46E3">
        <w:t>.</w:t>
      </w:r>
      <w:r w:rsidR="004B693D">
        <w:t xml:space="preserve">” Roseburg’s </w:t>
      </w:r>
      <w:r w:rsidR="00BD6CBA">
        <w:t xml:space="preserve">medal is </w:t>
      </w:r>
      <w:r w:rsidR="004B693D">
        <w:t xml:space="preserve">dubbed the “Wagon Train Dollar” because of its classic image of a covered wagon. </w:t>
      </w:r>
      <w:r w:rsidR="0012798B">
        <w:t>A fifth so</w:t>
      </w:r>
      <w:r w:rsidR="00747FAF">
        <w:t>-</w:t>
      </w:r>
      <w:r w:rsidR="0012798B">
        <w:t xml:space="preserve">called </w:t>
      </w:r>
      <w:r w:rsidR="0012798B" w:rsidRPr="0097005A">
        <w:t>dollar</w:t>
      </w:r>
      <w:r w:rsidR="00747FAF" w:rsidRPr="0097005A">
        <w:t>, without a location mentioned,</w:t>
      </w:r>
      <w:r w:rsidR="0012798B" w:rsidRPr="0097005A">
        <w:t xml:space="preserve"> also depicts the Oregon ce</w:t>
      </w:r>
      <w:r w:rsidR="0012798B">
        <w:t xml:space="preserve">ntennial emblem on the obverse, with Buchanan and Eisenhower’s portraits on the reverse, commemorating the president in office when Oregon achieved statehood, and the president during </w:t>
      </w:r>
      <w:r w:rsidR="00F413EF">
        <w:t xml:space="preserve">the </w:t>
      </w:r>
      <w:r w:rsidR="0012798B">
        <w:t>centennial.</w:t>
      </w:r>
    </w:p>
    <w:p w14:paraId="7282BA5B" w14:textId="77777777" w:rsidR="00F413EF" w:rsidRDefault="00FC418E" w:rsidP="00702FB7">
      <w:pPr>
        <w:ind w:firstLine="720"/>
        <w:jc w:val="both"/>
      </w:pPr>
      <w:r>
        <w:br/>
      </w:r>
      <w:r>
        <w:br/>
      </w:r>
      <w:r>
        <w:br/>
      </w:r>
      <w:r>
        <w:br/>
      </w:r>
      <w:r>
        <w:br/>
      </w:r>
      <w:r>
        <w:br/>
      </w:r>
      <w:r>
        <w:br/>
      </w:r>
      <w:r>
        <w:br/>
      </w:r>
      <w:r>
        <w:br/>
      </w:r>
      <w:r>
        <w:br/>
      </w:r>
    </w:p>
    <w:p w14:paraId="1C342ED2" w14:textId="77777777" w:rsidR="004B693D" w:rsidRDefault="004B693D" w:rsidP="00871288">
      <w:pPr>
        <w:ind w:firstLine="720"/>
      </w:pPr>
    </w:p>
    <w:p w14:paraId="18F4E836" w14:textId="77777777" w:rsidR="00747FAF" w:rsidRDefault="00747FAF" w:rsidP="00871288">
      <w:pPr>
        <w:ind w:firstLine="720"/>
      </w:pPr>
    </w:p>
    <w:p w14:paraId="067D22C2" w14:textId="178911B6" w:rsidR="0097005A" w:rsidRDefault="00BD6CBA" w:rsidP="00EC70FB">
      <w:pPr>
        <w:ind w:firstLine="720"/>
        <w:jc w:val="both"/>
      </w:pPr>
      <w:r>
        <w:t>I have</w:t>
      </w:r>
      <w:r w:rsidR="0097005A">
        <w:t xml:space="preserve"> been collecting Oregon Centennial material for about three years</w:t>
      </w:r>
      <w:r>
        <w:t>,</w:t>
      </w:r>
      <w:r w:rsidR="0097005A">
        <w:t xml:space="preserve"> and I now have a complete set of issuing locations. Most of the tokens can be picked up quite cheep at coin shops or local shows, and they’re great pieces because of the interesting stories behind them. There are some tokens with contemporary after-market plating that can still be found as well, although they are scarcer and a little harder to find, and there are also die varieties that add interest to the difficulty of attaining a truly complete collection. While most of the tokens will run no more than $10, the so-called</w:t>
      </w:r>
      <w:r>
        <w:t xml:space="preserve"> dollar</w:t>
      </w:r>
      <w:r w:rsidR="0097005A">
        <w:t>s do command a premium and some of them are extremely rare. For example</w:t>
      </w:r>
      <w:r>
        <w:t>,</w:t>
      </w:r>
      <w:r w:rsidR="0097005A">
        <w:t xml:space="preserve"> only 175 Buchanan/Eisenhower piece</w:t>
      </w:r>
      <w:r>
        <w:t>s</w:t>
      </w:r>
      <w:r w:rsidR="0097005A">
        <w:t xml:space="preserve"> were struck in silver, which is the most common, and now very few are seen on the market. Many other tokens and me</w:t>
      </w:r>
      <w:r>
        <w:t>d</w:t>
      </w:r>
      <w:r w:rsidR="0097005A">
        <w:t>als, that do not depict the centennial emblem</w:t>
      </w:r>
      <w:r>
        <w:t>,</w:t>
      </w:r>
      <w:r w:rsidR="0097005A">
        <w:t xml:space="preserve"> are also part of my collection of centennial material</w:t>
      </w:r>
      <w:r w:rsidR="002748CC">
        <w:t>. Included in that category are my personal favorites, the</w:t>
      </w:r>
      <w:r w:rsidR="0097005A">
        <w:t xml:space="preserve"> beautiful Pendleton Roundup dollars</w:t>
      </w:r>
      <w:r w:rsidR="002748CC">
        <w:t>. Personally I love collecting local material because so much of the fun is in the hunt and the research, they are generally speaking rather inexpensive, and because I get to learn s</w:t>
      </w:r>
      <w:r w:rsidR="00EC70FB">
        <w:t>o many local stories and facts.</w:t>
      </w:r>
    </w:p>
    <w:p w14:paraId="09AB165D" w14:textId="77777777" w:rsidR="00EC70FB" w:rsidRDefault="00EC70FB" w:rsidP="00EC70FB">
      <w:pPr>
        <w:ind w:firstLine="720"/>
        <w:jc w:val="both"/>
      </w:pPr>
    </w:p>
    <w:p w14:paraId="0385B5DF" w14:textId="77777777" w:rsidR="00EC70FB" w:rsidRPr="00EC70FB" w:rsidRDefault="00EC70FB" w:rsidP="00EC70FB">
      <w:pPr>
        <w:ind w:firstLine="720"/>
        <w:jc w:val="both"/>
        <w:rPr>
          <w:i/>
        </w:rPr>
      </w:pPr>
      <w:r w:rsidRPr="00EC70FB">
        <w:rPr>
          <w:i/>
        </w:rPr>
        <w:t>Article written by Katie Reinders for the PNNA,</w:t>
      </w:r>
    </w:p>
    <w:p w14:paraId="3B9ED573" w14:textId="77777777" w:rsidR="00EC70FB" w:rsidRPr="00EC70FB" w:rsidRDefault="00EC70FB" w:rsidP="00EC70FB">
      <w:pPr>
        <w:ind w:firstLine="720"/>
        <w:jc w:val="both"/>
        <w:rPr>
          <w:i/>
        </w:rPr>
      </w:pPr>
      <w:r w:rsidRPr="00EC70FB">
        <w:rPr>
          <w:i/>
        </w:rPr>
        <w:t>December 2012</w:t>
      </w:r>
    </w:p>
    <w:sectPr w:rsidR="00EC70FB" w:rsidRPr="00EC70FB" w:rsidSect="00717A4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F194A"/>
    <w:multiLevelType w:val="hybridMultilevel"/>
    <w:tmpl w:val="DFCE90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7236"/>
    <w:rsid w:val="0003759C"/>
    <w:rsid w:val="0012798B"/>
    <w:rsid w:val="00162895"/>
    <w:rsid w:val="00267BCF"/>
    <w:rsid w:val="002748CC"/>
    <w:rsid w:val="002F65FD"/>
    <w:rsid w:val="00321AA7"/>
    <w:rsid w:val="00396174"/>
    <w:rsid w:val="003B1288"/>
    <w:rsid w:val="004B693D"/>
    <w:rsid w:val="00551989"/>
    <w:rsid w:val="00645B3D"/>
    <w:rsid w:val="00702FB7"/>
    <w:rsid w:val="00717A43"/>
    <w:rsid w:val="00747FAF"/>
    <w:rsid w:val="008578C8"/>
    <w:rsid w:val="00871288"/>
    <w:rsid w:val="008C46E3"/>
    <w:rsid w:val="008C52BC"/>
    <w:rsid w:val="00952514"/>
    <w:rsid w:val="0097005A"/>
    <w:rsid w:val="00990540"/>
    <w:rsid w:val="00A12266"/>
    <w:rsid w:val="00A77236"/>
    <w:rsid w:val="00AD6D20"/>
    <w:rsid w:val="00BD6CBA"/>
    <w:rsid w:val="00D56E93"/>
    <w:rsid w:val="00E05A52"/>
    <w:rsid w:val="00EC70FB"/>
    <w:rsid w:val="00F17442"/>
    <w:rsid w:val="00F413EF"/>
    <w:rsid w:val="00FC418E"/>
    <w:rsid w:val="00FE6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7A7882A8"/>
  <w15:docId w15:val="{5F6064B6-EC4A-4AE4-8F83-9F44EF14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5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67BCF"/>
    <w:rPr>
      <w:b/>
      <w:bCs/>
    </w:rPr>
  </w:style>
  <w:style w:type="paragraph" w:styleId="BalloonText">
    <w:name w:val="Balloon Text"/>
    <w:basedOn w:val="Normal"/>
    <w:link w:val="BalloonTextChar"/>
    <w:uiPriority w:val="99"/>
    <w:semiHidden/>
    <w:unhideWhenUsed/>
    <w:rsid w:val="00702F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2FB7"/>
    <w:rPr>
      <w:rFonts w:ascii="Lucida Grande" w:hAnsi="Lucida Grande" w:cs="Lucida Grande"/>
      <w:sz w:val="18"/>
      <w:szCs w:val="18"/>
    </w:rPr>
  </w:style>
  <w:style w:type="paragraph" w:styleId="ListParagraph">
    <w:name w:val="List Paragraph"/>
    <w:basedOn w:val="Normal"/>
    <w:uiPriority w:val="34"/>
    <w:qFormat/>
    <w:rsid w:val="00747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611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7EA30-81BA-458D-9B85-B7C5A8E6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OES</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Reinders</dc:creator>
  <cp:keywords/>
  <dc:description/>
  <cp:lastModifiedBy>Eric Holcomb</cp:lastModifiedBy>
  <cp:revision>11</cp:revision>
  <dcterms:created xsi:type="dcterms:W3CDTF">2012-11-13T00:29:00Z</dcterms:created>
  <dcterms:modified xsi:type="dcterms:W3CDTF">2020-05-16T00:06:00Z</dcterms:modified>
</cp:coreProperties>
</file>